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C143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jc w:val="center"/>
        <w:textAlignment w:val="auto"/>
        <w:rPr>
          <w:rFonts w:hint="eastAsia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中农发河南农化工有限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年度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清洁生产审核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信息公示</w:t>
      </w:r>
      <w:bookmarkEnd w:id="0"/>
    </w:p>
    <w:p w14:paraId="71BBF31F">
      <w:pPr>
        <w:jc w:val="center"/>
        <w:rPr>
          <w:rFonts w:hint="eastAsia" w:asciiTheme="minorEastAsia" w:hAnsiTheme="minorEastAsia" w:eastAsiaTheme="minorEastAsia" w:cstheme="minor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14:textFill>
            <w14:solidFill>
              <w14:schemeClr w14:val="tx1"/>
            </w14:solidFill>
          </w14:textFill>
        </w:rPr>
        <w:t>公示时间: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2025</w:t>
      </w:r>
      <w:r>
        <w:rPr>
          <w:rFonts w:hint="eastAsia" w:asciiTheme="minorEastAsia" w:hAnsiTheme="minorEastAsia" w:eastAsiaTheme="minorEastAsia" w:cstheme="minorEastAsia"/>
          <w:color w:val="000000" w:themeColor="text1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Theme="minorEastAsia" w:hAnsiTheme="minorEastAsia" w:eastAsiaTheme="minorEastAsia" w:cstheme="minorEastAsia"/>
          <w:color w:val="000000" w:themeColor="text1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hint="eastAsia" w:asciiTheme="minorEastAsia" w:hAnsiTheme="minorEastAsia" w:eastAsiaTheme="minorEastAsia" w:cstheme="minorEastAsia"/>
          <w:color w:val="000000" w:themeColor="text1"/>
          <w14:textFill>
            <w14:solidFill>
              <w14:schemeClr w14:val="tx1"/>
            </w14:solidFill>
          </w14:textFill>
        </w:rPr>
        <w:t>日</w:t>
      </w:r>
    </w:p>
    <w:p w14:paraId="6C5E566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jc w:val="left"/>
        <w:textAlignment w:val="baseline"/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-SA"/>
        </w:rPr>
        <w:t>根据《河南省生态环境厅办公室关于公布2025年度河南省实施清洁生产审核企业名单的通知》（豫环办﹝2025﹞2号）文件通知，我公司被列入2025年强制性清洁生产审核企业，编号：197（省厅名单发布中的企业编号），依据文件要求，需在名单公布1个月内公布企业相关信息。</w:t>
      </w:r>
    </w:p>
    <w:p w14:paraId="4076C3D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textAlignment w:val="baseline"/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-SA"/>
        </w:rPr>
        <w:t>我公司符合《河南省清洁生产审核实施细则》（豫发改环资﹝2018﹞161号）中“（三）使用有原料进行生产或者在生产中排放有毒有害物质的”，公布的主要信息应包括：企业名称、法人代表、企业所在地址、使用有毒有害原料的名称、数量、用途，排放有毒有害物质的名称、浓度和数量，危险废物的产生和处毒有害置情况，依法落实环境风险防控措施情况等。</w:t>
      </w:r>
    </w:p>
    <w:p w14:paraId="3EBD456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 w:firstLineChars="20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-SA"/>
        </w:rPr>
        <w:t>现向公众公示我公司审核前相关信息，请社会各界对我公司实施清洁生产审核的情况进行监督。</w:t>
      </w:r>
    </w:p>
    <w:p w14:paraId="73598933">
      <w:pP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一、企业基本情况</w:t>
      </w:r>
    </w:p>
    <w:p w14:paraId="054AE2E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jc w:val="left"/>
        <w:textAlignment w:val="baseline"/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-SA"/>
        </w:rPr>
        <w:t>中农发河南农化有限公司有限公司成立于2005年10月，注册资金19435万元，主要从事农药原药及其中间体生产。公司占地面积186亩，拥有员工270余人，于2015年7月成为中农发种业集团股份有限公司控股子公司。公司现有年产1万吨2-甲基-6-乙基苯胺（MEA）、1万吨2，6-二乙基苯胺（DEA）、1万吨乙草胺等生产装置。中农发河南农化有限公司属国家农药定点企业，位于国家濮阳经济技术开发区化工园区，周边具有丰富的石油化工资源和高科技人才资源。公司充分利用当地拥有的乙烯、氢气原料优势，降低生产成本，迅速占领国内市场，目前MEA国内市场占有率已超过50%，市场前景好，发展潜力大。</w:t>
      </w:r>
    </w:p>
    <w:p w14:paraId="2E18463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jc w:val="left"/>
        <w:textAlignment w:val="baseline"/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-SA"/>
        </w:rPr>
        <w:t>企业基本情况见下表。</w:t>
      </w:r>
    </w:p>
    <w:p w14:paraId="469BC2E9">
      <w:pPr>
        <w:jc w:val="center"/>
        <w:rPr>
          <w:rFonts w:hint="eastAsia"/>
          <w:b/>
          <w:bCs/>
        </w:rPr>
      </w:pPr>
      <w:r>
        <w:rPr>
          <w:rFonts w:hint="eastAsia"/>
          <w:b/>
          <w:bCs/>
        </w:rPr>
        <w:t>表1</w:t>
      </w:r>
      <w:r>
        <w:rPr>
          <w:rFonts w:hint="eastAsia"/>
          <w:b/>
          <w:bCs/>
          <w:lang w:val="en-US" w:eastAsia="zh-CN"/>
        </w:rPr>
        <w:t xml:space="preserve">  </w:t>
      </w:r>
      <w:r>
        <w:rPr>
          <w:rFonts w:hint="eastAsia"/>
          <w:b/>
          <w:bCs/>
        </w:rPr>
        <w:t>企业基础信息情况表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4"/>
        <w:gridCol w:w="2886"/>
        <w:gridCol w:w="1479"/>
        <w:gridCol w:w="2783"/>
      </w:tblGrid>
      <w:tr w14:paraId="30143D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4" w:type="dxa"/>
            <w:vAlign w:val="center"/>
          </w:tcPr>
          <w:p w14:paraId="18472D12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2886" w:type="dxa"/>
            <w:vAlign w:val="center"/>
          </w:tcPr>
          <w:p w14:paraId="7639010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中农发河南农化有限公司</w:t>
            </w:r>
          </w:p>
        </w:tc>
        <w:tc>
          <w:tcPr>
            <w:tcW w:w="1479" w:type="dxa"/>
            <w:vAlign w:val="center"/>
          </w:tcPr>
          <w:p w14:paraId="67A2C3FF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信用代码</w:t>
            </w:r>
          </w:p>
        </w:tc>
        <w:tc>
          <w:tcPr>
            <w:tcW w:w="2783" w:type="dxa"/>
            <w:vAlign w:val="center"/>
          </w:tcPr>
          <w:p w14:paraId="793410A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914109007779834211</w:t>
            </w:r>
          </w:p>
        </w:tc>
      </w:tr>
      <w:tr w14:paraId="44261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1374" w:type="dxa"/>
            <w:vAlign w:val="center"/>
          </w:tcPr>
          <w:p w14:paraId="65813F26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法定代表人</w:t>
            </w:r>
          </w:p>
        </w:tc>
        <w:tc>
          <w:tcPr>
            <w:tcW w:w="2886" w:type="dxa"/>
            <w:vAlign w:val="center"/>
          </w:tcPr>
          <w:p w14:paraId="37D2FFF6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申志刚</w:t>
            </w:r>
          </w:p>
        </w:tc>
        <w:tc>
          <w:tcPr>
            <w:tcW w:w="1479" w:type="dxa"/>
            <w:vAlign w:val="center"/>
          </w:tcPr>
          <w:p w14:paraId="017C6058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生产地址</w:t>
            </w:r>
          </w:p>
        </w:tc>
        <w:tc>
          <w:tcPr>
            <w:tcW w:w="2783" w:type="dxa"/>
            <w:vAlign w:val="center"/>
          </w:tcPr>
          <w:p w14:paraId="48DA3B1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濮阳市胜利路西段路南</w:t>
            </w:r>
          </w:p>
        </w:tc>
      </w:tr>
      <w:tr w14:paraId="6E88CD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4" w:type="dxa"/>
            <w:vAlign w:val="center"/>
          </w:tcPr>
          <w:p w14:paraId="135F371F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所属行业</w:t>
            </w:r>
          </w:p>
        </w:tc>
        <w:tc>
          <w:tcPr>
            <w:tcW w:w="2886" w:type="dxa"/>
            <w:vAlign w:val="center"/>
          </w:tcPr>
          <w:p w14:paraId="5A7CD71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化学农药制造C2631</w:t>
            </w:r>
          </w:p>
        </w:tc>
        <w:tc>
          <w:tcPr>
            <w:tcW w:w="1479" w:type="dxa"/>
            <w:vAlign w:val="center"/>
          </w:tcPr>
          <w:p w14:paraId="59551C7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设计生产能力</w:t>
            </w:r>
          </w:p>
        </w:tc>
        <w:tc>
          <w:tcPr>
            <w:tcW w:w="2783" w:type="dxa"/>
            <w:vAlign w:val="center"/>
          </w:tcPr>
          <w:p w14:paraId="388805D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1万吨/年2-甲基-6-乙基苯胺（MEA）、1万吨/年2，6-二乙基苯胺（DEA）、1万吨/年乙草胺</w:t>
            </w:r>
          </w:p>
        </w:tc>
      </w:tr>
      <w:tr w14:paraId="64444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4" w:type="dxa"/>
            <w:vAlign w:val="center"/>
          </w:tcPr>
          <w:p w14:paraId="075FE16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2886" w:type="dxa"/>
            <w:vAlign w:val="center"/>
          </w:tcPr>
          <w:p w14:paraId="01196A8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宋本涛</w:t>
            </w:r>
          </w:p>
        </w:tc>
        <w:tc>
          <w:tcPr>
            <w:tcW w:w="1479" w:type="dxa"/>
            <w:vAlign w:val="center"/>
          </w:tcPr>
          <w:p w14:paraId="551E400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2783" w:type="dxa"/>
            <w:vAlign w:val="center"/>
          </w:tcPr>
          <w:p w14:paraId="3E3B860E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13939376317</w:t>
            </w:r>
          </w:p>
        </w:tc>
      </w:tr>
    </w:tbl>
    <w:p w14:paraId="41ED250E">
      <w:pP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</w:pPr>
      <w:r>
        <w:rPr>
          <w:rFonts w:hint="default" w:asciiTheme="minorEastAsia" w:hAnsiTheme="minorEastAsia" w:eastAsiaTheme="minorEastAsia" w:cstheme="minorEastAsia"/>
          <w:b/>
          <w:bCs/>
          <w:sz w:val="21"/>
          <w:szCs w:val="21"/>
        </w:rPr>
        <w:t>二、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有毒有害原料情况</w:t>
      </w:r>
    </w:p>
    <w:p w14:paraId="4D78674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jc w:val="left"/>
        <w:textAlignment w:val="baseline"/>
        <w:rPr>
          <w:rFonts w:hint="default" w:asciiTheme="minorEastAsia" w:hAnsiTheme="minorEastAsia" w:eastAsiaTheme="minorEastAsia" w:cstheme="minorEastAsia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-SA"/>
        </w:rPr>
        <w:t>企业有毒有害原料使用情况见下表。</w:t>
      </w:r>
    </w:p>
    <w:p w14:paraId="1D21487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center"/>
        <w:textAlignment w:val="baseline"/>
        <w:rPr>
          <w:rFonts w:hint="default" w:asciiTheme="minorHAnsi" w:hAnsiTheme="minorHAnsi" w:eastAsiaTheme="minorEastAsia" w:cstheme="minorBidi"/>
          <w:b/>
          <w:bCs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21"/>
          <w:szCs w:val="24"/>
          <w:lang w:val="en-US" w:eastAsia="zh-CN" w:bidi="ar-SA"/>
        </w:rPr>
        <w:t>表</w:t>
      </w:r>
      <w:r>
        <w:rPr>
          <w:rFonts w:hint="default" w:asciiTheme="minorHAnsi" w:hAnsiTheme="minorHAnsi" w:eastAsiaTheme="minorEastAsia" w:cstheme="minorBidi"/>
          <w:b/>
          <w:bCs/>
          <w:kern w:val="2"/>
          <w:sz w:val="21"/>
          <w:szCs w:val="24"/>
          <w:lang w:val="en-US" w:eastAsia="zh-CN" w:bidi="ar-SA"/>
        </w:rPr>
        <w:t>2</w:t>
      </w:r>
      <w:r>
        <w:rPr>
          <w:rFonts w:hint="eastAsia" w:cstheme="minorBidi"/>
          <w:b/>
          <w:bCs/>
          <w:kern w:val="2"/>
          <w:sz w:val="21"/>
          <w:szCs w:val="24"/>
          <w:lang w:val="en-US" w:eastAsia="zh-CN" w:bidi="ar-SA"/>
        </w:rPr>
        <w:t xml:space="preserve">  </w:t>
      </w:r>
      <w:r>
        <w:rPr>
          <w:rFonts w:hint="eastAsia" w:asciiTheme="minorHAnsi" w:hAnsiTheme="minorHAnsi" w:eastAsiaTheme="minorEastAsia" w:cstheme="minorBidi"/>
          <w:b/>
          <w:bCs/>
          <w:kern w:val="2"/>
          <w:sz w:val="21"/>
          <w:szCs w:val="24"/>
          <w:lang w:val="en-US" w:eastAsia="zh-CN" w:bidi="ar-SA"/>
        </w:rPr>
        <w:t>企业有毒有害原辅料情况表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1271"/>
        <w:gridCol w:w="1020"/>
        <w:gridCol w:w="1062"/>
        <w:gridCol w:w="978"/>
        <w:gridCol w:w="2160"/>
        <w:gridCol w:w="1354"/>
      </w:tblGrid>
      <w:tr w14:paraId="2553FF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Header/>
          <w:jc w:val="center"/>
        </w:trPr>
        <w:tc>
          <w:tcPr>
            <w:tcW w:w="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2C5D6B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127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926AF0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物品名称</w:t>
            </w:r>
          </w:p>
        </w:tc>
        <w:tc>
          <w:tcPr>
            <w:tcW w:w="1020" w:type="dxa"/>
            <w:tcBorders>
              <w:top w:val="single" w:color="auto" w:sz="6" w:space="0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314119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含量/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物态</w:t>
            </w:r>
          </w:p>
        </w:tc>
        <w:tc>
          <w:tcPr>
            <w:tcW w:w="1062" w:type="dxa"/>
            <w:tcBorders>
              <w:top w:val="single" w:color="auto" w:sz="6" w:space="0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5C335A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包装/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规格</w:t>
            </w:r>
          </w:p>
        </w:tc>
        <w:tc>
          <w:tcPr>
            <w:tcW w:w="97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F944A1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年使用量</w:t>
            </w:r>
          </w:p>
        </w:tc>
        <w:tc>
          <w:tcPr>
            <w:tcW w:w="21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7066AE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存储方式、条件</w:t>
            </w:r>
          </w:p>
        </w:tc>
        <w:tc>
          <w:tcPr>
            <w:tcW w:w="135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625889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用途</w:t>
            </w:r>
          </w:p>
        </w:tc>
      </w:tr>
      <w:tr w14:paraId="4A713A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Header/>
          <w:jc w:val="center"/>
        </w:trPr>
        <w:tc>
          <w:tcPr>
            <w:tcW w:w="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327D5F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1041F1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苯胺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99BE6E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液态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10124D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罐车运输</w:t>
            </w:r>
          </w:p>
        </w:tc>
        <w:tc>
          <w:tcPr>
            <w:tcW w:w="9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C162A0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4251.91吨</w:t>
            </w: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FF0EDC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固定顶储罐贮存，防渗、围堰</w:t>
            </w:r>
          </w:p>
        </w:tc>
        <w:tc>
          <w:tcPr>
            <w:tcW w:w="13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756BDA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参与生产反应</w:t>
            </w:r>
          </w:p>
        </w:tc>
      </w:tr>
      <w:tr w14:paraId="2BB2EF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Header/>
          <w:jc w:val="center"/>
        </w:trPr>
        <w:tc>
          <w:tcPr>
            <w:tcW w:w="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0757E4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724049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多聚甲醛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055ED4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固态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355412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袋装/1000kg</w:t>
            </w:r>
          </w:p>
        </w:tc>
        <w:tc>
          <w:tcPr>
            <w:tcW w:w="9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D3D312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430.41吨</w:t>
            </w: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3EB869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甲类堆场</w:t>
            </w:r>
          </w:p>
        </w:tc>
        <w:tc>
          <w:tcPr>
            <w:tcW w:w="13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7A7040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参与生产反应</w:t>
            </w:r>
          </w:p>
        </w:tc>
      </w:tr>
      <w:tr w14:paraId="56CF0D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Header/>
          <w:jc w:val="center"/>
        </w:trPr>
        <w:tc>
          <w:tcPr>
            <w:tcW w:w="5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821460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  <w:lang w:val="en-US" w:eastAsia="zh-CN"/>
              </w:rPr>
              <w:t>3</w:t>
            </w:r>
          </w:p>
        </w:tc>
        <w:tc>
          <w:tcPr>
            <w:tcW w:w="1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10E100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邻甲苯胺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DE9AF7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液态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1C0185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罐车运输</w:t>
            </w:r>
          </w:p>
        </w:tc>
        <w:tc>
          <w:tcPr>
            <w:tcW w:w="9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F09437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213"/>
              </w:tabs>
              <w:spacing w:before="0" w:beforeAutospacing="0" w:after="0" w:afterAutospacing="0" w:line="26" w:lineRule="atLeast"/>
              <w:ind w:left="0" w:right="0"/>
              <w:jc w:val="left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ab/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736吨</w:t>
            </w: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8C649E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固定顶储罐贮存，防渗、围堰</w:t>
            </w:r>
          </w:p>
        </w:tc>
        <w:tc>
          <w:tcPr>
            <w:tcW w:w="13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411D7C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参与生产反应</w:t>
            </w:r>
          </w:p>
        </w:tc>
      </w:tr>
    </w:tbl>
    <w:p w14:paraId="71450D5E">
      <w:pPr>
        <w:jc w:val="both"/>
        <w:rPr>
          <w:rFonts w:hint="eastAsia"/>
          <w:b/>
          <w:bCs/>
          <w:lang w:val="en-US" w:eastAsia="zh-CN"/>
        </w:rPr>
      </w:pPr>
    </w:p>
    <w:p w14:paraId="10B22956">
      <w:p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三、污染物排放</w:t>
      </w:r>
      <w:r>
        <w:rPr>
          <w:rFonts w:hint="eastAsia"/>
          <w:b/>
          <w:bCs/>
        </w:rPr>
        <w:t>情况</w:t>
      </w:r>
    </w:p>
    <w:p w14:paraId="3B3850D5">
      <w:pPr>
        <w:ind w:firstLine="420" w:firstLineChars="200"/>
        <w:jc w:val="both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厂区共设置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</w:rPr>
        <w:t>个废气排放口和1个废水排放口，所有排污口设置均符合《排污口规范化整治技术要求（试行）》[1996]470的要求，并按《环境保护图形标志》（GB15562.1-1995）（GB15562.2-1995）的规定设置与之适应的环保保护图形标志牌。采样口的设置符合《污染源监测技术规范》的要求。</w:t>
      </w:r>
    </w:p>
    <w:p w14:paraId="1D8B9BC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8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（1）废气：</w:t>
      </w:r>
    </w:p>
    <w:p w14:paraId="19953F3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8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①锅炉烟气：采取低氮燃烧和烟气循环技术，通过</w:t>
      </w:r>
      <w:r>
        <w:rPr>
          <w:rFonts w:hint="default" w:asciiTheme="minorEastAsia" w:hAnsi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根25</w:t>
      </w:r>
      <w:r>
        <w:rPr>
          <w:rFonts w:hint="default" w:asciiTheme="minorEastAsia" w:hAnsi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m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高的排气筒排放（DA004）；</w:t>
      </w:r>
    </w:p>
    <w:p w14:paraId="3836736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80"/>
        <w:rPr>
          <w:rFonts w:hint="eastAsia" w:asciiTheme="minorEastAsia" w:hAnsi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②有机废气：各装置有机废气经配套的酸液/碱液吸收塔、水吸收塔、活性炭吸附塔、UV光解净化等组合治理工艺处理，通过1根20米高的合并有机废气排气筒排放（DA002）；</w:t>
      </w:r>
    </w:p>
    <w:p w14:paraId="78D2E29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80"/>
        <w:rPr>
          <w:rFonts w:hint="eastAsia" w:asciiTheme="minorEastAsia" w:hAnsi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③氧化铝焚烧炉烟气：采取“SNCR脱硝系统+余热锅炉+急冷塔+布袋除尘器+碱喷淋吸收塔”治理后，通过一根35米高排气筒排放（DA005）；</w:t>
      </w:r>
    </w:p>
    <w:p w14:paraId="1580B68D">
      <w:pPr>
        <w:keepNext w:val="0"/>
        <w:keepLines w:val="0"/>
        <w:widowControl/>
        <w:suppressLineNumbers w:val="0"/>
        <w:ind w:firstLine="420" w:firstLineChars="200"/>
        <w:jc w:val="left"/>
        <w:rPr>
          <w:rFonts w:hint="default" w:asciiTheme="minorEastAsia" w:hAnsi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④TO焚烧炉烟气：采取“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SNCR 脱硝+导热油换热+烟气余热回收+布袋除尘+SCR脱硝+除尘除雾塔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”治理后，通过一根37米高排气筒排放（DA001）。</w:t>
      </w:r>
    </w:p>
    <w:p w14:paraId="4374DAC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8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全厂废气污染物产排情况如下表：</w:t>
      </w:r>
    </w:p>
    <w:p w14:paraId="0CD4FAD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center"/>
        <w:textAlignment w:val="baseline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vertAlign w:val="baseline"/>
          <w14:textFill>
            <w14:solidFill>
              <w14:schemeClr w14:val="tx1"/>
            </w14:solidFill>
          </w14:textFill>
        </w:rPr>
        <w:t>表</w:t>
      </w:r>
      <w:r>
        <w:rPr>
          <w:rStyle w:val="8"/>
          <w:rFonts w:hint="eastAsia" w:asciiTheme="minorEastAsia" w:hAnsiTheme="minorEastAsia" w:cstheme="minorEastAsia"/>
          <w:b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3  </w:t>
      </w:r>
      <w:r>
        <w:rPr>
          <w:rStyle w:val="8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vertAlign w:val="baseline"/>
          <w14:textFill>
            <w14:solidFill>
              <w14:schemeClr w14:val="tx1"/>
            </w14:solidFill>
          </w14:textFill>
        </w:rPr>
        <w:t>废气污染物产排分析</w:t>
      </w:r>
    </w:p>
    <w:tbl>
      <w:tblPr>
        <w:tblStyle w:val="5"/>
        <w:tblW w:w="9187" w:type="dxa"/>
        <w:tblInd w:w="-28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5"/>
        <w:gridCol w:w="1262"/>
        <w:gridCol w:w="1438"/>
        <w:gridCol w:w="1262"/>
        <w:gridCol w:w="1262"/>
        <w:gridCol w:w="1263"/>
        <w:gridCol w:w="1075"/>
        <w:gridCol w:w="750"/>
      </w:tblGrid>
      <w:tr w14:paraId="1C1C24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Header/>
        </w:trPr>
        <w:tc>
          <w:tcPr>
            <w:tcW w:w="87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EEB85D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排放口</w:t>
            </w:r>
          </w:p>
        </w:tc>
        <w:tc>
          <w:tcPr>
            <w:tcW w:w="1262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844E58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点位</w:t>
            </w:r>
          </w:p>
        </w:tc>
        <w:tc>
          <w:tcPr>
            <w:tcW w:w="1438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94062E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污染物</w:t>
            </w:r>
          </w:p>
        </w:tc>
        <w:tc>
          <w:tcPr>
            <w:tcW w:w="378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AE4F67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污染物排放情况</w:t>
            </w:r>
          </w:p>
        </w:tc>
        <w:tc>
          <w:tcPr>
            <w:tcW w:w="1075" w:type="dxa"/>
            <w:vMerge w:val="restart"/>
            <w:tcBorders>
              <w:top w:val="single" w:color="auto" w:sz="6" w:space="0"/>
              <w:left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5503C5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总量控制指标（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t/a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750" w:type="dxa"/>
            <w:vMerge w:val="restart"/>
            <w:tcBorders>
              <w:top w:val="single" w:color="auto" w:sz="6" w:space="0"/>
              <w:left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FA94FE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是否超总量控制</w:t>
            </w:r>
          </w:p>
        </w:tc>
      </w:tr>
      <w:tr w14:paraId="34E6D7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Header/>
        </w:trPr>
        <w:tc>
          <w:tcPr>
            <w:tcW w:w="87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0E4377C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1D7806F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3613AA2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F6CAE9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排放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浓度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mg/Nm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A6C2AF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排放速率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kg/h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F57BD6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排放量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t/a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075" w:type="dxa"/>
            <w:vMerge w:val="continue"/>
            <w:tcBorders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021EA2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vMerge w:val="continue"/>
            <w:tcBorders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B46493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32C5D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5" w:type="dxa"/>
            <w:vMerge w:val="restart"/>
            <w:tcBorders>
              <w:top w:val="nil"/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AE45A6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DA001</w:t>
            </w:r>
          </w:p>
        </w:tc>
        <w:tc>
          <w:tcPr>
            <w:tcW w:w="1262" w:type="dxa"/>
            <w:vMerge w:val="restart"/>
            <w:tcBorders>
              <w:top w:val="nil"/>
              <w:left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A03462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TO焚烧炉排气筒出口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B99914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颗粒物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573198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B18938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1BCAB1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0.015149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5D422B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3.564 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A1DA97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0104DE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5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956EED3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vMerge w:val="continue"/>
            <w:tcBorders>
              <w:left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63F3CC8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32ED32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二氧化硫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CFEB99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0.943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55A3EA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E3831F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0.027785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C9BE21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8.4 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43F29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413FFA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5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95847CF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vMerge w:val="continue"/>
            <w:tcBorders>
              <w:left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B2C43BF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673B2E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氮氧化物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F6B21D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3.513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EDBED7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26DF16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0.1173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7BC5F3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10.5 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AD103B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2D2BC3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5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39B9520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vMerge w:val="continue"/>
            <w:tcBorders>
              <w:left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DF9F3F1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C92BE6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挥发性有机物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237A2B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507C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7A95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3BE5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9.504 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DA4F38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4C8963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E053215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vMerge w:val="continue"/>
            <w:tcBorders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4C64E46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A245B0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苯胺类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0FB809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ABFEEA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26C3EC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98484A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FE55A2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</w:tr>
      <w:tr w14:paraId="72518C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5" w:type="dxa"/>
            <w:vMerge w:val="restart"/>
            <w:tcBorders>
              <w:top w:val="nil"/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B7711E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DA002</w:t>
            </w:r>
          </w:p>
        </w:tc>
        <w:tc>
          <w:tcPr>
            <w:tcW w:w="1262" w:type="dxa"/>
            <w:vMerge w:val="restart"/>
            <w:tcBorders>
              <w:top w:val="nil"/>
              <w:left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642827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有机废气排气筒出口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6B57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挥发性有机物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38F7E3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3.242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02987D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6288AE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0.270007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90D711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42.021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FF72C8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3E7EFB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5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6114BA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vMerge w:val="continue"/>
            <w:tcBorders>
              <w:left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7843A4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E855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苯胺类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19E115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0.929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F25DA4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7.26×10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-3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A973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0.138203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D5A220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131050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</w:tr>
      <w:tr w14:paraId="460F15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5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011FBD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vMerge w:val="continue"/>
            <w:tcBorders>
              <w:left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D30BEA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224E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氮氧化物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0034FE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15236B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0.096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517D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0.316118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2D2206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798083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7D1DB4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5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BA933D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vMerge w:val="continue"/>
            <w:tcBorders>
              <w:left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7988BB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2C8E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二氧化硫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489B99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未检出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D0A78F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5FDB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0.130083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0369AE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D7318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41A819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5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7D4FFE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vMerge w:val="continue"/>
            <w:tcBorders>
              <w:left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0F9860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CBDC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甲醛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55FD9E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658E92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0.015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16E2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0.126955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4BE19B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9A989A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</w:tr>
      <w:tr w14:paraId="694554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5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1EB1A5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vMerge w:val="continue"/>
            <w:tcBorders>
              <w:left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28D753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1994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氯化氢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4A8208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072DD3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0.068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1209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0.508205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EB2F30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50CE82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</w:tr>
      <w:tr w14:paraId="0BF5AE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5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0016D9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vMerge w:val="continue"/>
            <w:tcBorders>
              <w:left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1AAC96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55CA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氨（氨气）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34E50B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B95F69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0.012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5A12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0.141226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EE898F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84AC0D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</w:tr>
      <w:tr w14:paraId="1464B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1D857A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vMerge w:val="continue"/>
            <w:tcBorders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204FF7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3676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臭气浓度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2CD158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525（无量纲）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7766E8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0C5112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A40688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75C920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</w:tr>
      <w:tr w14:paraId="376954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5" w:type="dxa"/>
            <w:vMerge w:val="restart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8EDB79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DA004</w:t>
            </w:r>
          </w:p>
        </w:tc>
        <w:tc>
          <w:tcPr>
            <w:tcW w:w="1262" w:type="dxa"/>
            <w:vMerge w:val="restart"/>
            <w:tcBorders>
              <w:left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D966CD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锅炉排气筒出口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5A35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颗粒物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7CD79A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0.488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7349DB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FE52EF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0.015537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49C361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0.2829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D3DE20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22E30A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5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EA7607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vMerge w:val="continue"/>
            <w:tcBorders>
              <w:left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E13072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AD80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二氧化硫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2D5B78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0.985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F5C5DE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009613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0.035719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A12D8C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0.5658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DB1D8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6B9D0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8B6BC5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vMerge w:val="continue"/>
            <w:tcBorders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1F1E4D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0643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氮氧化物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7FC74C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18.667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C06857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164677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0.71308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1A9A99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2.829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77DE6C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1BDE0D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5" w:type="dxa"/>
            <w:vMerge w:val="restart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1C659D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DA005</w:t>
            </w:r>
          </w:p>
        </w:tc>
        <w:tc>
          <w:tcPr>
            <w:tcW w:w="1262" w:type="dxa"/>
            <w:vMerge w:val="restart"/>
            <w:tcBorders>
              <w:left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F35C24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氧化铝焚烧炉排气筒出口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6D69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颗粒物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335C7D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1.453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535E29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EDF94E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0.095758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7271F7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2.88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9D89EF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5A9421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5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CFD39C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vMerge w:val="continue"/>
            <w:tcBorders>
              <w:left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27A571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6F3D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二氧化硫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AD903F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0.634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C41562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10F455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0.043914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E33351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11.52 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DBFCF2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6F1DEA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5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4109D4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vMerge w:val="continue"/>
            <w:tcBorders>
              <w:left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96DDB9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2194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氮氧化物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7E1715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32.328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F8B58B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949C26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2.658921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DC2B56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10.2 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4A32F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1C094F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5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231D25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vMerge w:val="continue"/>
            <w:tcBorders>
              <w:left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931B41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D8A5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一氧化碳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2A2E55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未检出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7786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F462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0.462487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097A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59EDF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</w:tr>
      <w:tr w14:paraId="6FB96A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5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2D568C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vMerge w:val="continue"/>
            <w:tcBorders>
              <w:left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9B9864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2F89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氯化氢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3002F3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7.2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65AC83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0.099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E622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0.445960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08E52D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A4BF83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</w:tr>
      <w:tr w14:paraId="30B3F5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5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FD9F62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vMerge w:val="continue"/>
            <w:tcBorders>
              <w:left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B20150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04A1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氟化氢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32D983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未检出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BEF33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B641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0.018382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5461C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BEFBE4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</w:tr>
      <w:tr w14:paraId="30CA11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5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5D5040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vMerge w:val="continue"/>
            <w:tcBorders>
              <w:left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380D50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ED08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汞及其化合物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0C0485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未检出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F1B01D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3A58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0.000043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8E5E13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8DD8AB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</w:tr>
      <w:tr w14:paraId="3CA26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5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849982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vMerge w:val="continue"/>
            <w:tcBorders>
              <w:left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4CCD7A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2F7E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铊及其化合物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1F0778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未检出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A02EB0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A216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0.000003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8A363B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DCDF69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</w:tr>
      <w:tr w14:paraId="57A641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5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DC9409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vMerge w:val="continue"/>
            <w:tcBorders>
              <w:left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8DD694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14E2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镉及其化合物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3C46C1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未检出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5C47A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F748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0.000005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5ADD59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C7953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</w:tr>
      <w:tr w14:paraId="0CC79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5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EED19D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vMerge w:val="continue"/>
            <w:tcBorders>
              <w:left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626623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B893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铅及其化合物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0879E8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未检出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956904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0146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0.000005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B2434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D157E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</w:tr>
      <w:tr w14:paraId="24F3CA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5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182334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vMerge w:val="continue"/>
            <w:tcBorders>
              <w:left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7BA360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698E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砷及其化合物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68F5C9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未检出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EB145F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63D7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0.000005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2370F7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D97DE8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</w:tr>
      <w:tr w14:paraId="7A22EF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5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C341ED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vMerge w:val="continue"/>
            <w:tcBorders>
              <w:left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DA097A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78A2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铬及其化合物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C65CF3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未检出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781C74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9837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0.000029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F8393D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F354A5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</w:tr>
      <w:tr w14:paraId="58704B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5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6BF70D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vMerge w:val="continue"/>
            <w:tcBorders>
              <w:left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9B8F70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97A2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锡、锑、铜、锰、镍、钴及其化合物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606A01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未检出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8A870E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03CA26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0.000080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ED9436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52C1B2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</w:tr>
      <w:tr w14:paraId="58F5B3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5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224672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vMerge w:val="continue"/>
            <w:tcBorders>
              <w:left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85C6FB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209B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二噁英类（ngTEQ/Nm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ABA225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0.0057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54E8CF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6.74×10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-11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632389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1.88×10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50501F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3DE76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</w:tr>
      <w:tr w14:paraId="2F8FE1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5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8BF1D7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vMerge w:val="continue"/>
            <w:tcBorders>
              <w:left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4D6BA9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2D72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苯胺类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0D62EB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未检出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E1BAA4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0B3D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0.045758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09627A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745A7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</w:tr>
      <w:tr w14:paraId="036714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6B345F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vMerge w:val="continue"/>
            <w:tcBorders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D75C8E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488F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B8A62F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3.1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D2BA08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0.036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32BA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0.132094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7B447E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3C657C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</w:tr>
      <w:tr w14:paraId="641C76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5" w:type="dxa"/>
            <w:vMerge w:val="restart"/>
            <w:tcBorders>
              <w:top w:val="nil"/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B02A7A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441A17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2D16C3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颗粒物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48159B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99A939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8697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0.126444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96E758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8.2389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0DD75C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0EBD1C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5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C507CCD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430B6C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BFA04D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二氧化硫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10CD13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1170C2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3326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0.237489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10AFC6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22.3858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3D9AAD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35A3FA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5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A8C6CB4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745856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4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F5FB20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氮氧化物</w:t>
            </w:r>
          </w:p>
        </w:tc>
        <w:tc>
          <w:tcPr>
            <w:tcW w:w="12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4B91FD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501AF9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BB3E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3.804963</w:t>
            </w:r>
          </w:p>
        </w:tc>
        <w:tc>
          <w:tcPr>
            <w:tcW w:w="1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26FA46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30.569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592D33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14D5E9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7C0B71B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870247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4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3E6636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挥发性有机物</w:t>
            </w:r>
          </w:p>
        </w:tc>
        <w:tc>
          <w:tcPr>
            <w:tcW w:w="12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6186B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CD988D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6578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0.270007</w:t>
            </w:r>
          </w:p>
        </w:tc>
        <w:tc>
          <w:tcPr>
            <w:tcW w:w="1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FE0408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55.557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6F440A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</w:tbl>
    <w:p w14:paraId="2679B01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注：1、数据来自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凯盟检测技术有限公司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7月份、9月份和江苏格林勒斯检测技术有限公司10月份手工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检测报告和202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年废气在线监测年度报表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排放量统计来自于2024年季度、年度排污许可证执行报告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手工检测报告编号为凯盟检测技术有限公司KMTE-24GF291-6、KMTE-24GF291-3、KMTE-24GF291-13、江苏格林勒斯检测技术有限公司GE2407263101C）</w:t>
      </w:r>
    </w:p>
    <w:p w14:paraId="4D750E0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48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</w:p>
    <w:p w14:paraId="41A921B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48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</w:p>
    <w:p w14:paraId="1F70AB7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48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（2）废水</w:t>
      </w:r>
    </w:p>
    <w:p w14:paraId="1662DE9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80"/>
        <w:jc w:val="both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废水主要为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生产工艺排放废水、尾气吸收塔排水、生活污水、初期雨水等，所有废水产生经车间预处理后，进入厂区污水处理站进行治理，处理完成经检验合格后，经厂区废水总排口排入市政污水管网，进入濮阳市第二污水处理厂，达标后排入濮水河。</w:t>
      </w:r>
    </w:p>
    <w:p w14:paraId="7832817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8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生活废水污染物产排情况见下表：</w:t>
      </w:r>
    </w:p>
    <w:p w14:paraId="531C4FC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center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表</w:t>
      </w:r>
      <w:r>
        <w:rPr>
          <w:rStyle w:val="8"/>
          <w:rFonts w:hint="eastAsia" w:asciiTheme="minorEastAsia" w:hAnsiTheme="minorEastAsia" w:cstheme="minorEastAsia"/>
          <w:b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4  </w:t>
      </w:r>
      <w:r>
        <w:rPr>
          <w:rStyle w:val="8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废水污染物产排分析</w:t>
      </w:r>
    </w:p>
    <w:tbl>
      <w:tblPr>
        <w:tblStyle w:val="5"/>
        <w:tblW w:w="5490" w:type="pct"/>
        <w:tblInd w:w="-28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73"/>
        <w:gridCol w:w="1154"/>
        <w:gridCol w:w="1547"/>
        <w:gridCol w:w="1262"/>
        <w:gridCol w:w="1263"/>
        <w:gridCol w:w="1262"/>
        <w:gridCol w:w="1075"/>
        <w:gridCol w:w="750"/>
      </w:tblGrid>
      <w:tr w14:paraId="46B9CA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Header/>
        </w:trPr>
        <w:tc>
          <w:tcPr>
            <w:tcW w:w="87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C6D09C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污染源</w:t>
            </w:r>
          </w:p>
        </w:tc>
        <w:tc>
          <w:tcPr>
            <w:tcW w:w="115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0C428D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点位</w:t>
            </w:r>
          </w:p>
        </w:tc>
        <w:tc>
          <w:tcPr>
            <w:tcW w:w="154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6536E2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污染物</w:t>
            </w:r>
          </w:p>
        </w:tc>
        <w:tc>
          <w:tcPr>
            <w:tcW w:w="126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EE7C46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废水量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t/a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5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4E3A28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污染物排放情况</w:t>
            </w:r>
          </w:p>
        </w:tc>
        <w:tc>
          <w:tcPr>
            <w:tcW w:w="107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3E6670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总量控制指标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t/a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75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ADB782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是否超总量控制</w:t>
            </w:r>
          </w:p>
        </w:tc>
      </w:tr>
      <w:tr w14:paraId="21401F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Header/>
        </w:trPr>
        <w:tc>
          <w:tcPr>
            <w:tcW w:w="87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E23EFC2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7265A42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B67BFF1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EAFC648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1C6440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浓度mg/L</w:t>
            </w:r>
          </w:p>
        </w:tc>
        <w:tc>
          <w:tcPr>
            <w:tcW w:w="12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847941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排放量t/a</w:t>
            </w:r>
          </w:p>
        </w:tc>
        <w:tc>
          <w:tcPr>
            <w:tcW w:w="107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99BA9E5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3DC8BD9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63743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57A05F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DW001</w:t>
            </w:r>
          </w:p>
        </w:tc>
        <w:tc>
          <w:tcPr>
            <w:tcW w:w="115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E9F524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厂区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废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水总排口</w:t>
            </w:r>
          </w:p>
        </w:tc>
        <w:tc>
          <w:tcPr>
            <w:tcW w:w="15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9C19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化学需氧量</w:t>
            </w:r>
          </w:p>
        </w:tc>
        <w:tc>
          <w:tcPr>
            <w:tcW w:w="126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A61641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29560.055</w:t>
            </w:r>
          </w:p>
        </w:tc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02C931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135.778</w:t>
            </w:r>
          </w:p>
        </w:tc>
        <w:tc>
          <w:tcPr>
            <w:tcW w:w="12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FF85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3.861651</w:t>
            </w:r>
          </w:p>
        </w:tc>
        <w:tc>
          <w:tcPr>
            <w:tcW w:w="1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AEE264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19.45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32455B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52EF68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743E56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85D7E5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28A1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氨氮</w:t>
            </w:r>
          </w:p>
        </w:tc>
        <w:tc>
          <w:tcPr>
            <w:tcW w:w="126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8B7744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178A07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2.61</w:t>
            </w:r>
          </w:p>
        </w:tc>
        <w:tc>
          <w:tcPr>
            <w:tcW w:w="12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580C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0.075788</w:t>
            </w:r>
          </w:p>
        </w:tc>
        <w:tc>
          <w:tcPr>
            <w:tcW w:w="1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7304F0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1.945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63E626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 w14:paraId="52DC8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189343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CA9F07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E0E9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甲醛</w:t>
            </w:r>
          </w:p>
        </w:tc>
        <w:tc>
          <w:tcPr>
            <w:tcW w:w="126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B1B10B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70BA8E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0.34</w:t>
            </w:r>
          </w:p>
        </w:tc>
        <w:tc>
          <w:tcPr>
            <w:tcW w:w="12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0AAD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0.011249</w:t>
            </w:r>
          </w:p>
        </w:tc>
        <w:tc>
          <w:tcPr>
            <w:tcW w:w="1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5AEC08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5F3754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</w:tr>
      <w:tr w14:paraId="7373C7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75CE40F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2F4B15A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3310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BOD5</w:t>
            </w:r>
          </w:p>
        </w:tc>
        <w:tc>
          <w:tcPr>
            <w:tcW w:w="126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D18DC15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6DE7AB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11.6</w:t>
            </w:r>
          </w:p>
        </w:tc>
        <w:tc>
          <w:tcPr>
            <w:tcW w:w="12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7374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0.397725</w:t>
            </w:r>
          </w:p>
        </w:tc>
        <w:tc>
          <w:tcPr>
            <w:tcW w:w="1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76223B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E5FF85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</w:tr>
      <w:tr w14:paraId="7AA2B1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BB47731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C2079BA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2D70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二甲苯</w:t>
            </w:r>
          </w:p>
        </w:tc>
        <w:tc>
          <w:tcPr>
            <w:tcW w:w="126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420D8DE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114F34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未检出</w:t>
            </w:r>
          </w:p>
        </w:tc>
        <w:tc>
          <w:tcPr>
            <w:tcW w:w="12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2578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0.000028</w:t>
            </w:r>
          </w:p>
        </w:tc>
        <w:tc>
          <w:tcPr>
            <w:tcW w:w="1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0A9EB8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5C590A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</w:tr>
      <w:tr w14:paraId="4C867E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9CA0652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145CD7A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7BF7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磷酸盐</w:t>
            </w:r>
          </w:p>
        </w:tc>
        <w:tc>
          <w:tcPr>
            <w:tcW w:w="126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CA0B989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6EC4DC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未检出</w:t>
            </w:r>
          </w:p>
        </w:tc>
        <w:tc>
          <w:tcPr>
            <w:tcW w:w="12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B954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0.000528</w:t>
            </w:r>
          </w:p>
        </w:tc>
        <w:tc>
          <w:tcPr>
            <w:tcW w:w="1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CB87EE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9E101A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</w:tr>
      <w:tr w14:paraId="28EB28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77130EE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1D7E424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DC88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硫化物</w:t>
            </w:r>
          </w:p>
        </w:tc>
        <w:tc>
          <w:tcPr>
            <w:tcW w:w="126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EEC5A9B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BF7290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0.12</w:t>
            </w:r>
          </w:p>
        </w:tc>
        <w:tc>
          <w:tcPr>
            <w:tcW w:w="12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9A09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0.002077</w:t>
            </w:r>
          </w:p>
        </w:tc>
        <w:tc>
          <w:tcPr>
            <w:tcW w:w="1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535457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9AF453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</w:tr>
      <w:tr w14:paraId="505091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5F76D8A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DA3E7F1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1C15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石油类</w:t>
            </w:r>
          </w:p>
        </w:tc>
        <w:tc>
          <w:tcPr>
            <w:tcW w:w="126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3EC2881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9D576F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1.72</w:t>
            </w:r>
          </w:p>
        </w:tc>
        <w:tc>
          <w:tcPr>
            <w:tcW w:w="12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25DF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0.0483</w:t>
            </w:r>
          </w:p>
        </w:tc>
        <w:tc>
          <w:tcPr>
            <w:tcW w:w="1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D7D377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FB3B72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</w:tr>
      <w:tr w14:paraId="7A2564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9FE1B1F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ED3E00C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06D6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动植物油</w:t>
            </w:r>
          </w:p>
        </w:tc>
        <w:tc>
          <w:tcPr>
            <w:tcW w:w="126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C372728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C8F95C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2.43</w:t>
            </w:r>
          </w:p>
        </w:tc>
        <w:tc>
          <w:tcPr>
            <w:tcW w:w="12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21CB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0.044068</w:t>
            </w:r>
          </w:p>
        </w:tc>
        <w:tc>
          <w:tcPr>
            <w:tcW w:w="1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9774F2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A18594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</w:tr>
      <w:tr w14:paraId="360B92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E8B5F12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5EA0636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575B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苯</w:t>
            </w:r>
          </w:p>
        </w:tc>
        <w:tc>
          <w:tcPr>
            <w:tcW w:w="126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29E2EB9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4AFA84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未检出</w:t>
            </w:r>
          </w:p>
        </w:tc>
        <w:tc>
          <w:tcPr>
            <w:tcW w:w="12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D9ED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0.000026</w:t>
            </w:r>
          </w:p>
        </w:tc>
        <w:tc>
          <w:tcPr>
            <w:tcW w:w="1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1B8978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8A0905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</w:tr>
      <w:tr w14:paraId="4613B4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30C0DD7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7589673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3E4E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甲苯</w:t>
            </w:r>
          </w:p>
        </w:tc>
        <w:tc>
          <w:tcPr>
            <w:tcW w:w="126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8808E17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814862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未检出</w:t>
            </w:r>
          </w:p>
        </w:tc>
        <w:tc>
          <w:tcPr>
            <w:tcW w:w="12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B95C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0.000026</w:t>
            </w:r>
          </w:p>
        </w:tc>
        <w:tc>
          <w:tcPr>
            <w:tcW w:w="1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D40AF8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EE07A1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</w:tr>
      <w:tr w14:paraId="72B3A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808E4DD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5AB42BA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C739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苯胺类</w:t>
            </w:r>
          </w:p>
        </w:tc>
        <w:tc>
          <w:tcPr>
            <w:tcW w:w="126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23D9FBC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0A01D8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未检出</w:t>
            </w:r>
          </w:p>
        </w:tc>
        <w:tc>
          <w:tcPr>
            <w:tcW w:w="12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4E1E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0.000358</w:t>
            </w:r>
          </w:p>
        </w:tc>
        <w:tc>
          <w:tcPr>
            <w:tcW w:w="1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57F7CC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DA58B5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</w:tr>
      <w:tr w14:paraId="4A582A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C7D499E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71BEC3E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A33D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悬浮物</w:t>
            </w:r>
          </w:p>
        </w:tc>
        <w:tc>
          <w:tcPr>
            <w:tcW w:w="126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539498A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39BB39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12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204D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0.846416</w:t>
            </w:r>
          </w:p>
        </w:tc>
        <w:tc>
          <w:tcPr>
            <w:tcW w:w="1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1FE36B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53A1D5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</w:tr>
      <w:tr w14:paraId="0D7AF7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9DF38A6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5BB659E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93E4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色度</w:t>
            </w:r>
          </w:p>
        </w:tc>
        <w:tc>
          <w:tcPr>
            <w:tcW w:w="126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84F57A8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B7FB5E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10（倍）</w:t>
            </w:r>
          </w:p>
        </w:tc>
        <w:tc>
          <w:tcPr>
            <w:tcW w:w="12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7F6F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7E2458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8BB35A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</w:tr>
      <w:tr w14:paraId="2224AA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7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CB3D46E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D7CA5F0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EADA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总有机碳</w:t>
            </w:r>
          </w:p>
        </w:tc>
        <w:tc>
          <w:tcPr>
            <w:tcW w:w="126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138F79E"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BFC50A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6.6</w:t>
            </w:r>
          </w:p>
        </w:tc>
        <w:tc>
          <w:tcPr>
            <w:tcW w:w="12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290A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0.137158</w:t>
            </w:r>
          </w:p>
        </w:tc>
        <w:tc>
          <w:tcPr>
            <w:tcW w:w="1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D119FE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C84E9C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</w:tr>
    </w:tbl>
    <w:p w14:paraId="3C8D4C2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注：数据来自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凯盟检测技术有限公司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7月份手工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检测报告和202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年废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水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在线监测年度报表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排放量统计来自于2024年季度、年度排污许可证执行报告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手工检测报告编号为KMTE-24GF291-4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21CB510C">
      <w:pPr>
        <w:numPr>
          <w:ilvl w:val="0"/>
          <w:numId w:val="0"/>
        </w:numPr>
        <w:jc w:val="both"/>
        <w:rPr>
          <w:rFonts w:hint="eastAsia"/>
          <w:b/>
          <w:bCs/>
        </w:rPr>
      </w:pPr>
      <w:r>
        <w:rPr>
          <w:rFonts w:hint="eastAsia" w:cstheme="minorBidi"/>
          <w:b/>
          <w:bCs/>
          <w:kern w:val="2"/>
          <w:sz w:val="21"/>
          <w:szCs w:val="24"/>
          <w:lang w:val="en-US" w:eastAsia="zh-CN" w:bidi="ar-SA"/>
        </w:rPr>
        <w:t>四</w:t>
      </w:r>
      <w:r>
        <w:rPr>
          <w:rFonts w:hint="eastAsia" w:asciiTheme="minorHAnsi" w:hAnsiTheme="minorHAnsi" w:eastAsiaTheme="minorEastAsia" w:cstheme="minorBidi"/>
          <w:b/>
          <w:bCs/>
          <w:kern w:val="2"/>
          <w:sz w:val="21"/>
          <w:szCs w:val="24"/>
          <w:lang w:val="en-US" w:eastAsia="zh-CN" w:bidi="ar-SA"/>
        </w:rPr>
        <w:t>、</w:t>
      </w:r>
      <w:r>
        <w:rPr>
          <w:rFonts w:hint="eastAsia"/>
          <w:b/>
          <w:bCs/>
          <w:lang w:val="en-US" w:eastAsia="zh-CN"/>
        </w:rPr>
        <w:t>危险废物产生</w:t>
      </w:r>
      <w:r>
        <w:rPr>
          <w:rFonts w:hint="eastAsia"/>
          <w:b/>
          <w:bCs/>
        </w:rPr>
        <w:t>情况</w:t>
      </w:r>
    </w:p>
    <w:p w14:paraId="5D45184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435" w:right="0" w:firstLine="420"/>
        <w:jc w:val="center"/>
        <w:rPr>
          <w:rFonts w:hint="eastAsia" w:ascii="Arial" w:hAnsi="Arial" w:cs="Arial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表</w:t>
      </w:r>
      <w:r>
        <w:rPr>
          <w:rStyle w:val="8"/>
          <w:rFonts w:hint="eastAsia" w:asciiTheme="minorEastAsia" w:hAnsiTheme="minorEastAsia" w:cstheme="minorEastAsia"/>
          <w:b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5  </w:t>
      </w:r>
      <w:r>
        <w:rPr>
          <w:rStyle w:val="8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危险废物产生情况一览表</w:t>
      </w:r>
    </w:p>
    <w:tbl>
      <w:tblPr>
        <w:tblStyle w:val="5"/>
        <w:tblW w:w="5422" w:type="pct"/>
        <w:tblInd w:w="-22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5"/>
        <w:gridCol w:w="866"/>
        <w:gridCol w:w="1315"/>
        <w:gridCol w:w="1085"/>
        <w:gridCol w:w="1084"/>
        <w:gridCol w:w="785"/>
        <w:gridCol w:w="1269"/>
        <w:gridCol w:w="1966"/>
      </w:tblGrid>
      <w:tr w14:paraId="6F6192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  <w:tblHeader/>
        </w:trPr>
        <w:tc>
          <w:tcPr>
            <w:tcW w:w="8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A92DC9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危险废物名称</w:t>
            </w:r>
          </w:p>
        </w:tc>
        <w:tc>
          <w:tcPr>
            <w:tcW w:w="86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826F25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危险废物类别</w:t>
            </w:r>
          </w:p>
        </w:tc>
        <w:tc>
          <w:tcPr>
            <w:tcW w:w="13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682675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危险废</w:t>
            </w:r>
          </w:p>
          <w:p w14:paraId="0E0A395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物代码</w:t>
            </w:r>
          </w:p>
        </w:tc>
        <w:tc>
          <w:tcPr>
            <w:tcW w:w="10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0E61BD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产生量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吨/年-2024年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08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89DF54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产生工序及装置</w:t>
            </w:r>
          </w:p>
        </w:tc>
        <w:tc>
          <w:tcPr>
            <w:tcW w:w="7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8ECAD8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形态</w:t>
            </w:r>
          </w:p>
        </w:tc>
        <w:tc>
          <w:tcPr>
            <w:tcW w:w="126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61BD8E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有害成分</w:t>
            </w:r>
          </w:p>
        </w:tc>
        <w:tc>
          <w:tcPr>
            <w:tcW w:w="196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C1A50F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污染防治措施</w:t>
            </w:r>
          </w:p>
        </w:tc>
      </w:tr>
      <w:tr w14:paraId="42D265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BA616A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废活性炭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B894F9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HW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CFE077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63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-01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73CC70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5.16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403D4B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尾气治理设施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2CCB0E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固态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E767B7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活性炭吸附的挥发性有机物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64A8FF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密封包装，规范贮存，转移至有资质的第三方单位处置</w:t>
            </w:r>
          </w:p>
        </w:tc>
      </w:tr>
      <w:tr w14:paraId="0FD3CC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050E39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生化污泥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D0D02A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HW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789BE2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63-011-04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C6E067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21.84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AD7B5D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厂区污水处理站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3B782C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固态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A606F6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好氧微生物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D2CE08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密封包装，规范贮存，转移至有资质的第三方单位处置</w:t>
            </w:r>
          </w:p>
        </w:tc>
      </w:tr>
      <w:tr w14:paraId="0B368F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5AF7C1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废铜触媒（废催化剂）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FC13EC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HW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1884A3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61-161-50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B2ED57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6.4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C21199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工艺反应催化剂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C2E320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固态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99430F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废铜触媒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500096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密封包装，规范贮存，转移至有资质的第三方单位处置</w:t>
            </w:r>
          </w:p>
        </w:tc>
      </w:tr>
      <w:tr w14:paraId="7B8C83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D50B8F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焚烧飞灰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E51371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HW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D794BA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772-003-18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250C6E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15.94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91F671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焚烧炉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B77E18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固态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88C878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铝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789D58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密封包装，规范贮存，转移至有资质的第三方单位处置</w:t>
            </w:r>
          </w:p>
        </w:tc>
      </w:tr>
      <w:tr w14:paraId="62726C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10E300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铝泥</w:t>
            </w:r>
          </w:p>
        </w:tc>
        <w:tc>
          <w:tcPr>
            <w:tcW w:w="8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C9AD1B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HW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</w:t>
            </w:r>
          </w:p>
        </w:tc>
        <w:tc>
          <w:tcPr>
            <w:tcW w:w="13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699F49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263-010-04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74F8B7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1210.5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ACD64D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MEA、DEA生产过程水解</w:t>
            </w:r>
          </w:p>
        </w:tc>
        <w:tc>
          <w:tcPr>
            <w:tcW w:w="7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68925D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固态</w:t>
            </w:r>
          </w:p>
        </w:tc>
        <w:tc>
          <w:tcPr>
            <w:tcW w:w="12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B38F12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氢氧化铝、苯胺</w:t>
            </w:r>
          </w:p>
        </w:tc>
        <w:tc>
          <w:tcPr>
            <w:tcW w:w="19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CE2FFC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自行焚烧处置</w:t>
            </w:r>
          </w:p>
        </w:tc>
      </w:tr>
      <w:tr w14:paraId="2CFFA8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6AC0D4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废弃产品</w:t>
            </w:r>
          </w:p>
        </w:tc>
        <w:tc>
          <w:tcPr>
            <w:tcW w:w="8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FD5071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HW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</w:t>
            </w:r>
          </w:p>
        </w:tc>
        <w:tc>
          <w:tcPr>
            <w:tcW w:w="13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162830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263-012-04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D67650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1998.26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C3AE85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MEA、DEA、乙草胺生产过程</w:t>
            </w:r>
          </w:p>
        </w:tc>
        <w:tc>
          <w:tcPr>
            <w:tcW w:w="7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E7FEE8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半固态</w:t>
            </w:r>
          </w:p>
        </w:tc>
        <w:tc>
          <w:tcPr>
            <w:tcW w:w="12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A28ED4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苯胺类</w:t>
            </w:r>
          </w:p>
        </w:tc>
        <w:tc>
          <w:tcPr>
            <w:tcW w:w="19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DA72E4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密封包装，规范贮存，转移至有资质的第三方单位处置</w:t>
            </w:r>
          </w:p>
        </w:tc>
      </w:tr>
      <w:tr w14:paraId="6533BF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C62169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分析废液</w:t>
            </w:r>
          </w:p>
        </w:tc>
        <w:tc>
          <w:tcPr>
            <w:tcW w:w="8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2AB42F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HW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13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9EA617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900-047-49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D74D09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0.12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4B575C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化验室</w:t>
            </w:r>
          </w:p>
        </w:tc>
        <w:tc>
          <w:tcPr>
            <w:tcW w:w="7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E3B313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液态</w:t>
            </w:r>
          </w:p>
        </w:tc>
        <w:tc>
          <w:tcPr>
            <w:tcW w:w="12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CB748A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重金属</w:t>
            </w:r>
          </w:p>
        </w:tc>
        <w:tc>
          <w:tcPr>
            <w:tcW w:w="19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B080A4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密封包装，规范贮存，转移至有资质的第三方单位处置</w:t>
            </w:r>
          </w:p>
        </w:tc>
      </w:tr>
      <w:tr w14:paraId="69F358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0C1CAC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工艺残液</w:t>
            </w:r>
          </w:p>
        </w:tc>
        <w:tc>
          <w:tcPr>
            <w:tcW w:w="8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292E9A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HW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</w:t>
            </w:r>
          </w:p>
        </w:tc>
        <w:tc>
          <w:tcPr>
            <w:tcW w:w="13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F27978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263-009-04</w:t>
            </w: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D455E7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984.345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C9CABB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MEA、DEA、乙草胺生产过程</w:t>
            </w:r>
          </w:p>
        </w:tc>
        <w:tc>
          <w:tcPr>
            <w:tcW w:w="7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9BF251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液态</w:t>
            </w:r>
          </w:p>
        </w:tc>
        <w:tc>
          <w:tcPr>
            <w:tcW w:w="12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9DB51E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苯胺类</w:t>
            </w:r>
          </w:p>
        </w:tc>
        <w:tc>
          <w:tcPr>
            <w:tcW w:w="19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199830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密封包装，规范贮存，自行焚烧或转移至有资质的第三方单位处置</w:t>
            </w:r>
          </w:p>
        </w:tc>
      </w:tr>
    </w:tbl>
    <w:p w14:paraId="4F831068">
      <w:pPr>
        <w:numPr>
          <w:ilvl w:val="0"/>
          <w:numId w:val="0"/>
        </w:numPr>
        <w:jc w:val="both"/>
        <w:rPr>
          <w:rFonts w:hint="eastAsia"/>
          <w:b/>
          <w:bCs/>
        </w:rPr>
      </w:pPr>
      <w:r>
        <w:rPr>
          <w:rFonts w:hint="eastAsia" w:cstheme="minorBidi"/>
          <w:b/>
          <w:bCs/>
          <w:kern w:val="2"/>
          <w:sz w:val="21"/>
          <w:szCs w:val="24"/>
          <w:lang w:val="en-US" w:eastAsia="zh-CN" w:bidi="ar-SA"/>
        </w:rPr>
        <w:t>五</w:t>
      </w:r>
      <w:r>
        <w:rPr>
          <w:rFonts w:hint="eastAsia" w:asciiTheme="minorHAnsi" w:hAnsiTheme="minorHAnsi" w:eastAsiaTheme="minorEastAsia" w:cstheme="minorBidi"/>
          <w:b/>
          <w:bCs/>
          <w:kern w:val="2"/>
          <w:sz w:val="21"/>
          <w:szCs w:val="24"/>
          <w:lang w:val="en-US" w:eastAsia="zh-CN" w:bidi="ar-SA"/>
        </w:rPr>
        <w:t>、</w:t>
      </w:r>
      <w:r>
        <w:rPr>
          <w:rFonts w:hint="eastAsia"/>
          <w:b/>
          <w:bCs/>
          <w:lang w:val="en-US" w:eastAsia="zh-CN"/>
        </w:rPr>
        <w:t>噪声</w:t>
      </w:r>
      <w:r>
        <w:rPr>
          <w:rFonts w:hint="eastAsia"/>
          <w:b/>
          <w:bCs/>
        </w:rPr>
        <w:t>情况</w:t>
      </w:r>
    </w:p>
    <w:p w14:paraId="0579D255">
      <w:pPr>
        <w:jc w:val="center"/>
        <w:rPr>
          <w:rStyle w:val="8"/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表</w:t>
      </w:r>
      <w:r>
        <w:rPr>
          <w:rStyle w:val="8"/>
          <w:rFonts w:hint="eastAsia" w:asciiTheme="minorEastAsia" w:hAnsiTheme="minorEastAsia" w:cstheme="minorEastAsia"/>
          <w:b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6  噪声检测情况</w:t>
      </w:r>
    </w:p>
    <w:tbl>
      <w:tblPr>
        <w:tblStyle w:val="5"/>
        <w:tblW w:w="5405" w:type="pct"/>
        <w:tblInd w:w="-20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23"/>
        <w:gridCol w:w="2087"/>
        <w:gridCol w:w="2053"/>
        <w:gridCol w:w="1500"/>
        <w:gridCol w:w="1744"/>
      </w:tblGrid>
      <w:tr w14:paraId="1F151C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823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5AC084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检测日期</w:t>
            </w:r>
          </w:p>
        </w:tc>
        <w:tc>
          <w:tcPr>
            <w:tcW w:w="2087" w:type="dxa"/>
            <w:vMerge w:val="restart"/>
            <w:tcBorders>
              <w:top w:val="single" w:color="auto" w:sz="6" w:space="0"/>
              <w:left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D7B36E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检测点位</w:t>
            </w:r>
          </w:p>
        </w:tc>
        <w:tc>
          <w:tcPr>
            <w:tcW w:w="2053" w:type="dxa"/>
            <w:vMerge w:val="restart"/>
            <w:tcBorders>
              <w:top w:val="single" w:color="auto" w:sz="6" w:space="0"/>
              <w:left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988EB0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昼间噪声值</w:t>
            </w:r>
            <w:r>
              <w:rPr>
                <w:rFonts w:hint="eastAsia" w:asciiTheme="minorEastAsia" w:hAnsiTheme="minorEastAsia" w:eastAsiaTheme="minorEastAsia" w:cstheme="minorEastAsia"/>
                <w:i/>
                <w:i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1"/>
                <w:szCs w:val="21"/>
                <w:vertAlign w:val="sub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eq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dB（A）</w:t>
            </w:r>
          </w:p>
        </w:tc>
        <w:tc>
          <w:tcPr>
            <w:tcW w:w="324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44B8E7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夜间噪声值</w:t>
            </w:r>
          </w:p>
        </w:tc>
      </w:tr>
      <w:tr w14:paraId="270CCB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823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6C2836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7" w:type="dxa"/>
            <w:vMerge w:val="continue"/>
            <w:tcBorders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FEC4E8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3" w:type="dxa"/>
            <w:vMerge w:val="continue"/>
            <w:tcBorders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77CF5E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B375E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/>
                <w:i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sub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max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dB（A）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5E1571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/>
                <w:i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sub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eq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dB（A）</w:t>
            </w:r>
          </w:p>
        </w:tc>
      </w:tr>
      <w:tr w14:paraId="3B14F1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823" w:type="dxa"/>
            <w:vMerge w:val="restart"/>
            <w:tcBorders>
              <w:top w:val="nil"/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36AEDB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2024年7月22日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883991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东厂界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E9B550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59C287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CCB4B4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</w:tr>
      <w:tr w14:paraId="2B9841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823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EC6F19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C29150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西厂界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F5C8BE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8334C2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9850FC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</w:tr>
      <w:tr w14:paraId="5466B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823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A5B77E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AB94EA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北厂界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106B45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C7B67C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F688ED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</w:tr>
    </w:tbl>
    <w:p w14:paraId="33241C50">
      <w:pPr>
        <w:ind w:firstLine="420" w:firstLineChars="200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数据来自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>凯盟检测技术</w:t>
      </w:r>
      <w:r>
        <w:rPr>
          <w:rFonts w:hint="eastAsia" w:asciiTheme="minorEastAsia" w:hAnsiTheme="minorEastAsia" w:eastAsiaTheme="minorEastAsia" w:cstheme="minorEastAsia"/>
          <w:lang w:eastAsia="zh-CN"/>
        </w:rPr>
        <w:t>有限公司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>2024</w:t>
      </w:r>
      <w:r>
        <w:rPr>
          <w:rFonts w:hint="eastAsia" w:asciiTheme="minorEastAsia" w:hAnsiTheme="minorEastAsia" w:eastAsiaTheme="minorEastAsia" w:cstheme="minorEastAsia"/>
        </w:rPr>
        <w:t>年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</w:rPr>
        <w:t>月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>份</w:t>
      </w:r>
      <w:r>
        <w:rPr>
          <w:rFonts w:hint="eastAsia" w:asciiTheme="minorEastAsia" w:hAnsiTheme="minorEastAsia" w:eastAsiaTheme="minorEastAsia" w:cstheme="minorEastAsia"/>
        </w:rPr>
        <w:t>出具的检测报告(报告编号: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KMTE-24GF291-5</w:t>
      </w:r>
      <w:r>
        <w:rPr>
          <w:rFonts w:hint="eastAsia" w:asciiTheme="minorEastAsia" w:hAnsiTheme="minorEastAsia" w:eastAsiaTheme="minorEastAsia" w:cstheme="minorEastAsia"/>
        </w:rPr>
        <w:t>)。</w:t>
      </w:r>
    </w:p>
    <w:p w14:paraId="251E6D3D">
      <w:pPr>
        <w:numPr>
          <w:ilvl w:val="0"/>
          <w:numId w:val="0"/>
        </w:numPr>
        <w:jc w:val="both"/>
        <w:rPr>
          <w:rFonts w:hint="eastAsia"/>
          <w:b/>
          <w:bCs/>
        </w:rPr>
      </w:pPr>
      <w:r>
        <w:rPr>
          <w:rFonts w:hint="eastAsia" w:cstheme="minorBidi"/>
          <w:b/>
          <w:bCs/>
          <w:kern w:val="2"/>
          <w:sz w:val="21"/>
          <w:szCs w:val="24"/>
          <w:lang w:val="en-US" w:eastAsia="zh-CN" w:bidi="ar-SA"/>
        </w:rPr>
        <w:t>六、</w:t>
      </w:r>
      <w:r>
        <w:rPr>
          <w:rFonts w:hint="eastAsia"/>
          <w:b/>
          <w:bCs/>
          <w:lang w:val="en-US" w:eastAsia="zh-CN"/>
        </w:rPr>
        <w:t>环境风险防范措施</w:t>
      </w:r>
    </w:p>
    <w:p w14:paraId="17056AF5">
      <w:pPr>
        <w:ind w:firstLine="420" w:firstLineChars="200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2022年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月，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中农发河南农化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有限公司完成《突发环境事件应急预案》编制工作，签署发布了突发环境事件应急预案，并在濮阳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经济技术开发区环境保护局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完成备案，备案编号4109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61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-2022-01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-H，企业严格按照突发环境事件应急预案落实环境风险防范措施。</w:t>
      </w:r>
    </w:p>
    <w:p w14:paraId="157CBC9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center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表</w:t>
      </w:r>
      <w:r>
        <w:rPr>
          <w:rStyle w:val="8"/>
          <w:rFonts w:hint="eastAsia" w:asciiTheme="minorEastAsia" w:hAnsiTheme="minorEastAsia" w:cstheme="minorEastAsia"/>
          <w:b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7  </w:t>
      </w:r>
      <w:r>
        <w:rPr>
          <w:rStyle w:val="8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环境风险防范措施一览表</w:t>
      </w:r>
    </w:p>
    <w:tbl>
      <w:tblPr>
        <w:tblStyle w:val="5"/>
        <w:tblW w:w="9208" w:type="dxa"/>
        <w:tblInd w:w="-201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73"/>
        <w:gridCol w:w="7535"/>
      </w:tblGrid>
      <w:tr w14:paraId="24D3C5A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673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675342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75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623882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防控措施</w:t>
            </w:r>
          </w:p>
        </w:tc>
      </w:tr>
      <w:tr w14:paraId="669991F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73" w:type="dxa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9E3CCB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截流措施</w:t>
            </w:r>
          </w:p>
        </w:tc>
        <w:tc>
          <w:tcPr>
            <w:tcW w:w="75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7741DF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生产装置区：生产区设置单边排水沟，并且地面坡向排水，废水通过坡面排水汇入车间南侧集水井后泵入厂区事故缓冲池，通过管道泵送入废水处理终端处理系统；生产区地面均为混凝土搅拌压实地坪。罐区设置了4000m³的事故应急池。</w:t>
            </w:r>
          </w:p>
        </w:tc>
      </w:tr>
      <w:tr w14:paraId="4F04078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73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7F7378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548DC7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产品罐区：产品和副产品储罐区设置了2.0米高的围堰，地面已采取防渗漏及防流失措施；围堰内废水通过管道进入雨水收集井内，初期雨水进入污水处理系统，设有切换阀门，后期雨 水切换至雨水系统，事故情况下关闭阀门，利用污水管网导流至事故池。</w:t>
            </w:r>
          </w:p>
        </w:tc>
      </w:tr>
      <w:tr w14:paraId="5DD642E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73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7F4787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BC9DA42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污水截流设施完好，有专人负责切换。</w:t>
            </w:r>
          </w:p>
        </w:tc>
      </w:tr>
      <w:tr w14:paraId="1F3D0EE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73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972B76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废水系统防控措施</w:t>
            </w:r>
          </w:p>
          <w:p w14:paraId="0F371A8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756409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建设有污水处理站，各工段生产废水进入污水处理站，经预处理后进入生化处理单元，处理后达标排放。废水处理工艺流程为：对高盐、高液氨废水废水采用“三效蒸发”工艺，进行除盐、除液氨；对含有大量有机物的废水采用缩合工艺，去除绝大部分的有机物，然后和其它污水均质后一起通过流动床微电解+电解催化氧化进行物化预处理，最后将预处理污水与其它可生物降解的生活污水混合进行生化处理：水解厌氧—缺氧—一级好氧—二级好氧。出水可做到稳定达标排放；企业废水采用生化处理达标后，进入市政管网送至濮阳市第二污水处理厂处理后排入马颊河。</w:t>
            </w:r>
          </w:p>
        </w:tc>
      </w:tr>
      <w:tr w14:paraId="6E2CE2A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73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E1AD4D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清净下水系统防控措施</w:t>
            </w:r>
          </w:p>
        </w:tc>
        <w:tc>
          <w:tcPr>
            <w:tcW w:w="75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FF18E7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厂区清净下水均进入废水处理系统进行处理</w:t>
            </w:r>
          </w:p>
        </w:tc>
      </w:tr>
      <w:tr w14:paraId="3A21D6A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73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830EBC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雨水系统防控措施</w:t>
            </w:r>
          </w:p>
        </w:tc>
        <w:tc>
          <w:tcPr>
            <w:tcW w:w="75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165622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企业设置了雨水分区。企业在雨水排放口设置了隔水挡板，初期雨水经雨水管网收集至雨水井内，通过泵抽到厂内污水处理站进行处理。污水通过厂内污水处理站处理达标后排放。</w:t>
            </w:r>
          </w:p>
        </w:tc>
      </w:tr>
      <w:tr w14:paraId="26F21CC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73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6FFAE3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事故池排水收集措施</w:t>
            </w:r>
          </w:p>
        </w:tc>
        <w:tc>
          <w:tcPr>
            <w:tcW w:w="75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EA2FC6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当发生化学品泄漏时，企业生产装置区以及贮罐区均设置有围堰，泄漏的化学品通过围堰内导入事故池中，收集的化学品可回收利用。企业设置有4000m³的事故废水收集池，位于厂区，在各生产厂区内设有收集井，当发生废水超标时可将废水储存在事故应急池中，进污水处理系统再次处理，直至达标后排放。若企业发生火灾爆炸事故，可将产生的消防废水通过雨水管网收集到雨水井中，再由泵输送 到事故应急池中，进废水处理站进行处理。</w:t>
            </w:r>
          </w:p>
        </w:tc>
      </w:tr>
      <w:tr w14:paraId="01D453E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73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C22F82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毒性气体泄漏紧急处置措施</w:t>
            </w:r>
          </w:p>
        </w:tc>
        <w:tc>
          <w:tcPr>
            <w:tcW w:w="75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D58E59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企业涉及毒性气体有液氨、甲醛、苯胺、甲苯等，具体处置措施如下： </w:t>
            </w:r>
          </w:p>
          <w:p w14:paraId="51B54C50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（1）厂区内生产装置、各装置区均应严格按照安全生产有关规定，规范进行设计、建设、运营及管理，做好风险事故源头的控制工 作，杜绝跑、 冒、滴、漏现象。 </w:t>
            </w:r>
          </w:p>
          <w:p w14:paraId="343BB0F8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（2）液氨发生泄漏采取以下措施： </w:t>
            </w:r>
          </w:p>
          <w:p w14:paraId="06BD242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迅速撤离泄漏污染区人员至上风处，并立即进行隔离，严格限制出入，切断火源。建议应急处理人员戴自给正压式呼吸器，穿防毒服。尽可能切断泄漏源。合理通风，加速扩散。 </w:t>
            </w:r>
          </w:p>
          <w:p w14:paraId="27CD2ED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大量泄漏：喷含盐酸的雾状水中和、稀释、溶解。利用围堰收容。设置事故应急池，池内储存一定容量的稀酸；储罐区最好设稀酸喷洒 设施。漏气容器要妥善处理，修复、检验后再用。 </w:t>
            </w:r>
          </w:p>
          <w:p w14:paraId="67CB2A20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废弃物处置方法：建议废料液用水稀释，加盐酸中和后，排入事故池。 </w:t>
            </w:r>
          </w:p>
          <w:p w14:paraId="0CB578B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（3）甲醛发生泄漏采取以下措施： </w:t>
            </w:r>
          </w:p>
          <w:p w14:paraId="2A12457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疏散泄漏污染区人员至安全区，禁止无关人员进入污染区，切断火源。建议应急处理人员戴自给式呼吸器，穿厂商特别推荐的化学防 护服(完全隔离) 。不要直接接触泄漏物，在确保安全情况下堵漏。喷水雾会减少蒸发，但不能降低泄漏物在受限制空间内的易燃性。也可以用大量水冲洗，经稀释的洗水放入废水系统。 </w:t>
            </w:r>
          </w:p>
          <w:p w14:paraId="3B5CBD2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大量泄漏：利用围堤收容，然后收集、转移、回收或无害处理后废弃。 </w:t>
            </w:r>
          </w:p>
          <w:p w14:paraId="0765A5D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废弃物处置方法：建议用沙土或其他不燃性吸附剂混合吸收，然 后收集运至废物处理场所处置。 </w:t>
            </w:r>
          </w:p>
          <w:p w14:paraId="69D409C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（4）苯胺发生泄露时采取以下措施： </w:t>
            </w:r>
          </w:p>
          <w:p w14:paraId="3233CFA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根据液体流动和蒸气扩散的影响区域划定警戒区，无关人员从侧 风、上风向撤离至安全区。消除所有点火源。建议应急处理人员戴正压自给式空气呼吸器，穿防毒服。穿上适当的防护服前严禁接触破裂 的容器和泄漏物。尽可能切断泄漏源。防止泄漏物进入水体、下水道、地下室或密闭性空间。 </w:t>
            </w:r>
          </w:p>
          <w:p w14:paraId="56982AC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大量泄漏：构筑围堤或挖坑收容。用石灰粉吸收大量液体。用泵转移至槽车或专用收集器内。 </w:t>
            </w:r>
          </w:p>
          <w:p w14:paraId="6F2DEBF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作为一项紧急预防措施，液体泄漏隔离距离至少50m，如果为大量泄漏，则在初始隔离距离的基础上加大下风向的疏散距离。 </w:t>
            </w:r>
          </w:p>
          <w:p w14:paraId="6E074E5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（5）甲苯发生泄露时采取以下措施： </w:t>
            </w:r>
          </w:p>
          <w:p w14:paraId="5878CCD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消除所有点火源，根据液体流动和蒸气扩散的影响区域划定警戒区，无关人员从侧风、上风向撤离至安全区。建议应急处理人员戴正压自给式呼吸器，穿防毒、防静电服，戴橡胶耐油手套。作业时使用的所有设备应接地。禁止接触或跨越泄漏物。尽可能切断泄漏源。防止泄漏物进入水体、下水道、地下室或限制性空间。 </w:t>
            </w:r>
          </w:p>
          <w:p w14:paraId="1F1C2A6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大量泄漏：构筑围堤或挖坑收容。用砂土、惰性物质或蛭石吸收大量液体。用泡沫覆盖，减少蒸发。喷水雾能减少蒸发，但不能降低泄漏物在限制性空间内的易燃性。用防爆泵转移至槽车或专用收集器内。 </w:t>
            </w:r>
          </w:p>
          <w:p w14:paraId="6059747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废弃物处置方法：建议构筑围堤或挖坑收容。封闭排水管道。用泡沫覆盖，抑制蒸发。用防爆泵转移至槽车或专用收集器内，回收或运至废物处理场所处置。</w:t>
            </w:r>
          </w:p>
        </w:tc>
      </w:tr>
      <w:tr w14:paraId="6A0DD56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73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D41A76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毒性气体泄漏监控预警措施</w:t>
            </w:r>
          </w:p>
        </w:tc>
        <w:tc>
          <w:tcPr>
            <w:tcW w:w="75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BE0160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企业在装置区、主控室、分析室均设置有便携式毒性气体泄露监测报警仪，发生事故时，可在第一时间发现，同时采用高音喇叭提醒周边公众紧急疏散的措施及手段，及时安排人员撤离。</w:t>
            </w:r>
          </w:p>
        </w:tc>
      </w:tr>
      <w:tr w14:paraId="25AA18F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73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21EF02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危险废物防治措施</w:t>
            </w:r>
          </w:p>
        </w:tc>
        <w:tc>
          <w:tcPr>
            <w:tcW w:w="75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E16B7D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企业危险废物主要为工艺残液、废活性炭等，企业产生的危废大部分交由有资质的危废处置企业处置，严格执行危险废物五联单制度，暂存期不超过一年，委托信有资质单位进行处置。</w:t>
            </w:r>
          </w:p>
          <w:p w14:paraId="3D2F7B32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（1）危废储存 </w:t>
            </w:r>
          </w:p>
          <w:p w14:paraId="4E85C08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企业建有符合国家规范的危险废物储存场所，面积207.4m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vertAlign w:val="super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，储存能力100吨，危废堆场地面用水泥平整，并建有围堰，四周及顶棚用彩钢封闭，在大门醒目位置张贴有危废堆场和易燃物质的警示标志，三防措施完善，保证了危废的安全储存。 </w:t>
            </w:r>
          </w:p>
          <w:p w14:paraId="0BCB485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（2）危废运输 </w:t>
            </w:r>
          </w:p>
          <w:p w14:paraId="2272649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企业负责在企业内对装有危险货物的车辆进行监督和检查，保证出厂的危险品车辆符合相关规范，运输危险品的车辆企业要求承运方 必须做好道路的安全驾驶和了解货物性质和应急方法，在运输途中及 时和企业联系，按路线、按时间进行运输。 </w:t>
            </w:r>
          </w:p>
          <w:p w14:paraId="152CA78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（3）危废处置 </w:t>
            </w:r>
          </w:p>
          <w:p w14:paraId="1C41117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企业与有资质的第三方危废处置单位签订了危废处置协议。</w:t>
            </w:r>
          </w:p>
        </w:tc>
      </w:tr>
      <w:tr w14:paraId="76F2562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73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CBCCEB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乙烯储罐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泄漏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防治措施</w:t>
            </w:r>
          </w:p>
        </w:tc>
        <w:tc>
          <w:tcPr>
            <w:tcW w:w="75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926DD6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（1）防泄漏措施：①围堰设置②事故池设置</w:t>
            </w:r>
          </w:p>
          <w:p w14:paraId="1F18B14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（2）罐体防护措施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①罐体②储罐防腐③防雷及接地设施④安全监测设施</w:t>
            </w:r>
          </w:p>
        </w:tc>
      </w:tr>
    </w:tbl>
    <w:p w14:paraId="2DCA1C3C">
      <w:pPr>
        <w:pStyle w:val="3"/>
        <w:rPr>
          <w:rFonts w:hint="eastAsia"/>
        </w:rPr>
      </w:pPr>
    </w:p>
    <w:p w14:paraId="3BD64D87">
      <w:pPr>
        <w:ind w:firstLine="420" w:firstLineChars="200"/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iYzEyNTU1ZDhmNjI3ZmUzYTZmM2VjZWQ1MGQwNmEifQ=="/>
  </w:docVars>
  <w:rsids>
    <w:rsidRoot w:val="00000000"/>
    <w:rsid w:val="02181129"/>
    <w:rsid w:val="02F0175E"/>
    <w:rsid w:val="064852F0"/>
    <w:rsid w:val="068C79F0"/>
    <w:rsid w:val="072F28D3"/>
    <w:rsid w:val="088475FD"/>
    <w:rsid w:val="094E3D69"/>
    <w:rsid w:val="0C120997"/>
    <w:rsid w:val="0C34090D"/>
    <w:rsid w:val="0E4358CB"/>
    <w:rsid w:val="0E5C5423"/>
    <w:rsid w:val="0EAD49A7"/>
    <w:rsid w:val="111B1026"/>
    <w:rsid w:val="133E51D2"/>
    <w:rsid w:val="1BFD04F9"/>
    <w:rsid w:val="1DEF5A90"/>
    <w:rsid w:val="21F514CA"/>
    <w:rsid w:val="249C559F"/>
    <w:rsid w:val="2BAF1907"/>
    <w:rsid w:val="2DB80F46"/>
    <w:rsid w:val="2FA30097"/>
    <w:rsid w:val="30AD0B0B"/>
    <w:rsid w:val="31FD5A05"/>
    <w:rsid w:val="33B10912"/>
    <w:rsid w:val="341E3ACD"/>
    <w:rsid w:val="39B27192"/>
    <w:rsid w:val="3A657616"/>
    <w:rsid w:val="3F9E1A5F"/>
    <w:rsid w:val="40972C3D"/>
    <w:rsid w:val="44A057E2"/>
    <w:rsid w:val="45CD6178"/>
    <w:rsid w:val="46D149CF"/>
    <w:rsid w:val="47280A09"/>
    <w:rsid w:val="4AB80380"/>
    <w:rsid w:val="4BE148AB"/>
    <w:rsid w:val="4C445502"/>
    <w:rsid w:val="4D0B0C3B"/>
    <w:rsid w:val="4D66084A"/>
    <w:rsid w:val="56895449"/>
    <w:rsid w:val="5B12588A"/>
    <w:rsid w:val="5B6546BC"/>
    <w:rsid w:val="5C221AFD"/>
    <w:rsid w:val="5D2B6790"/>
    <w:rsid w:val="5DA7267D"/>
    <w:rsid w:val="608763D3"/>
    <w:rsid w:val="636447A9"/>
    <w:rsid w:val="674F1BEB"/>
    <w:rsid w:val="6B9C02FB"/>
    <w:rsid w:val="6F057B37"/>
    <w:rsid w:val="6F7945FE"/>
    <w:rsid w:val="71C07555"/>
    <w:rsid w:val="73F90F3E"/>
    <w:rsid w:val="752B0454"/>
    <w:rsid w:val="752D0FFB"/>
    <w:rsid w:val="7584790B"/>
    <w:rsid w:val="77F415A7"/>
    <w:rsid w:val="7B3F7B7E"/>
    <w:rsid w:val="7BEE6EAE"/>
    <w:rsid w:val="7F507080"/>
    <w:rsid w:val="7F954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autoRedefine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qFormat/>
    <w:uiPriority w:val="0"/>
    <w:rPr>
      <w:rFonts w:hint="eastAsia" w:ascii="宋体" w:hAnsi="宋体" w:eastAsia="宋体" w:cs="宋体"/>
      <w:color w:val="FF0000"/>
      <w:sz w:val="16"/>
      <w:szCs w:val="16"/>
      <w:u w:val="none"/>
    </w:rPr>
  </w:style>
  <w:style w:type="character" w:customStyle="1" w:styleId="10">
    <w:name w:val="font31"/>
    <w:basedOn w:val="7"/>
    <w:qFormat/>
    <w:uiPriority w:val="0"/>
    <w:rPr>
      <w:rFonts w:hint="eastAsia" w:ascii="宋体" w:hAnsi="宋体" w:eastAsia="宋体" w:cs="宋体"/>
      <w:color w:val="80008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2053</Words>
  <Characters>2840</Characters>
  <Lines>0</Lines>
  <Paragraphs>0</Paragraphs>
  <TotalTime>33</TotalTime>
  <ScaleCrop>false</ScaleCrop>
  <LinksUpToDate>false</LinksUpToDate>
  <CharactersWithSpaces>2854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2024-03-21T00:48:00Z</dcterms:created>
  <dc:creator>Administrator</dc:creator>
  <cp:lastModifiedBy>徐一哲</cp:lastModifiedBy>
  <dcterms:modified xsi:type="dcterms:W3CDTF">2025-01-22T06:20:35Z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F7E426FCE5C3431B8256D39F9B1E1D2C_13</vt:lpwstr>
  </property>
  <property fmtid="{D5CDD505-2E9C-101B-9397-08002B2CF9AE}" pid="4" name="KSOTemplateDocerSaveRecord">
    <vt:lpwstr>eyJoZGlkIjoiYTk3YjIzYzY3ZjhkZGVkNjkwMTZhMDlmYzRmODZlYzMiLCJ1c2VySWQiOiI0NTA3NTYyMzMifQ==</vt:lpwstr>
  </property>
</Properties>
</file>